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bookmarkStart w:id="0" w:name="_GoBack"/>
      <w:bookmarkEnd w:id="0"/>
      <w:r>
        <w:rPr>
          <w:b/>
          <w:sz w:val="40"/>
          <w:szCs w:val="40"/>
        </w:rPr>
        <w:t>Больше свободы торговли в СНТ</w:t>
      </w:r>
    </w:p>
    <w:p>
      <w:pPr>
        <w:pStyle w:val="Normal"/>
        <w:spacing w:before="0" w:after="0"/>
        <w:rPr/>
      </w:pPr>
      <w:r>
        <w:rPr/>
        <w:t xml:space="preserve">До подписания В. Путиным соответствующего закона торговля и оказание услуг на землях общего назначения СНТ было юридически сильно затруднено. </w:t>
      </w:r>
    </w:p>
    <w:p>
      <w:pPr>
        <w:pStyle w:val="Normal"/>
        <w:spacing w:before="0" w:after="0"/>
        <w:rPr/>
      </w:pPr>
      <w:r>
        <w:rPr/>
        <w:t xml:space="preserve">Теперь здесь можно на основе закона возвести некапитальный объект с целью торговли товарами первой необходимости и предоставления необходимых садоводам услуг. </w:t>
      </w:r>
    </w:p>
    <w:p>
      <w:pPr>
        <w:pStyle w:val="Normal"/>
        <w:spacing w:before="0" w:after="0"/>
        <w:rPr/>
      </w:pPr>
      <w:r>
        <w:rPr/>
        <w:t xml:space="preserve">В новом порядке использования общего имущества предусмотрено, что гарантии прав садоводов на имущество общего пользования сохраняются, а условия предоставления такого имущества третьим лицам утверждают сами садоводы. </w:t>
      </w:r>
    </w:p>
    <w:p>
      <w:pPr>
        <w:pStyle w:val="Normal"/>
        <w:spacing w:before="0" w:after="0"/>
        <w:rPr/>
      </w:pPr>
      <w:r>
        <w:rPr/>
        <w:t>Напомним, с 2020 года Росреестр реализует полномочия по нормативно-правовому регулированию коллективного садоводства. По инициативе ведомства у дачников уже появилась возможность разводить кур и кроликов на садовых участках, а также проводить общие голосования онлайн, в том числе через Единый портал государственных услуг.</w:t>
      </w:r>
    </w:p>
    <w:p>
      <w:pPr>
        <w:pStyle w:val="Normal"/>
        <w:spacing w:before="0" w:after="0"/>
        <w:jc w:val="right"/>
        <w:rPr/>
      </w:pPr>
      <w:r>
        <w:rPr>
          <w:b/>
          <w:sz w:val="18"/>
          <w:szCs w:val="18"/>
        </w:rPr>
        <w:t>По материалам Управления Росреестра по Ивановской области.</w:t>
      </w:r>
    </w:p>
    <w:p>
      <w:pPr>
        <w:pStyle w:val="Normal"/>
        <w:spacing w:before="0" w:after="0"/>
        <w:jc w:val="right"/>
        <w:rPr>
          <w:b/>
          <w:b/>
          <w:sz w:val="18"/>
          <w:szCs w:val="18"/>
        </w:rPr>
      </w:pPr>
      <w:r>
        <w:rPr/>
      </w:r>
    </w:p>
    <w:p>
      <w:pPr>
        <w:pStyle w:val="Normal"/>
        <w:spacing w:before="0" w:after="0"/>
        <w:jc w:val="right"/>
        <w:rPr>
          <w:b/>
          <w:b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Montserrat" w:hAnsi="Montserrat"/>
          <w:b/>
          <w:bCs/>
          <w:sz w:val="32"/>
          <w:szCs w:val="32"/>
          <w:lang w:eastAsia="ru-RU"/>
        </w:rPr>
        <w:t xml:space="preserve">  </w:t>
      </w:r>
      <w:r>
        <w:rPr>
          <w:rFonts w:eastAsia="Times New Roman" w:cs="Times New Roman" w:ascii="Montserrat" w:hAnsi="Montserrat"/>
          <w:b/>
          <w:bCs/>
          <w:sz w:val="44"/>
          <w:szCs w:val="44"/>
          <w:lang w:eastAsia="ru-RU"/>
        </w:rPr>
        <w:t>РЖД поделится землей с граждана</w:t>
      </w:r>
      <w:bookmarkStart w:id="1" w:name="_GoBack2"/>
      <w:bookmarkEnd w:id="1"/>
      <w:r>
        <w:rPr>
          <w:rFonts w:eastAsia="Times New Roman" w:cs="Times New Roman" w:ascii="Montserrat" w:hAnsi="Montserrat"/>
          <w:b/>
          <w:bCs/>
          <w:sz w:val="44"/>
          <w:szCs w:val="44"/>
          <w:lang w:eastAsia="ru-RU"/>
        </w:rPr>
        <w:t>ми</w:t>
      </w:r>
    </w:p>
    <w:p>
      <w:pPr>
        <w:pStyle w:val="Normal"/>
        <w:spacing w:before="0" w:after="0"/>
        <w:rPr/>
      </w:pPr>
      <w:r>
        <w:rPr>
          <w:b/>
        </w:rPr>
        <w:t>Речь идет об участках полосы отвода железной дороги, которые находятся в федеральной собственности и предоставляются ОАО «РЖД» для размещения и эксплуатации объектов железнодорожного транспорта.</w:t>
      </w:r>
    </w:p>
    <w:p>
      <w:pPr>
        <w:pStyle w:val="Normal"/>
        <w:spacing w:before="0" w:after="0"/>
        <w:rPr/>
      </w:pPr>
      <w:r>
        <w:rPr/>
        <w:t xml:space="preserve">Раньше владельцы садовых и жилых домов, гаражей и хозяйственных построек в полосе отвода не могли оформить права собственности на землю под ними. </w:t>
      </w:r>
    </w:p>
    <w:p>
      <w:pPr>
        <w:pStyle w:val="Normal"/>
        <w:spacing w:before="0" w:after="0"/>
        <w:rPr/>
      </w:pPr>
      <w:r>
        <w:rPr/>
        <w:t xml:space="preserve">Теперь – могут. Если, конечно, такие земельные участки не планируется использовать для нужд железнодорожного транспорта. </w:t>
      </w:r>
    </w:p>
    <w:p>
      <w:pPr>
        <w:pStyle w:val="Normal"/>
        <w:spacing w:before="0" w:after="0"/>
        <w:rPr/>
      </w:pPr>
      <w:r>
        <w:rPr/>
        <w:t xml:space="preserve">В Постановлении Правительства РФ прописан порядок раздела предоставленного компании участка. </w:t>
      </w:r>
    </w:p>
    <w:p>
      <w:pPr>
        <w:pStyle w:val="Normal"/>
        <w:spacing w:before="0" w:after="0"/>
        <w:rPr/>
      </w:pPr>
      <w:r>
        <w:rPr/>
        <w:t>В итоге, как отметил руководитель Росреестра Олег Скуфинский, изменения снимают барьер, не позволявший владельцам объектов недвижимости на указанных территориях оформить землю в собственность, и предоставляют владельцам гаражей, хозяйственных построек, садовых и жилых домов еще один инструмент «гаражной» и «дачной» амнистий.</w:t>
      </w:r>
    </w:p>
    <w:p>
      <w:pPr>
        <w:pStyle w:val="Normal"/>
        <w:spacing w:before="0" w:after="0"/>
        <w:rPr/>
      </w:pPr>
      <w:r>
        <w:rPr/>
        <w:t xml:space="preserve">Таким образом, документ, подготовленный Росреестром совместно с Министерством транспорта, Министерством финансов, Росимуществом, Росжелдором и ОАО «Российские железные дороги» расширил имущественные права граждан. </w:t>
      </w:r>
    </w:p>
    <w:p>
      <w:pPr>
        <w:pStyle w:val="Normal"/>
        <w:spacing w:before="0" w:after="0"/>
        <w:jc w:val="right"/>
        <w:rPr/>
      </w:pPr>
      <w:r>
        <w:rPr>
          <w:b/>
          <w:sz w:val="18"/>
          <w:szCs w:val="18"/>
        </w:rPr>
        <w:t>По материалам Управления Росреестра по Ивановской области.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Montserrat" w:hAnsi="Montserrat" w:eastAsia="Times New Roman" w:cs="Times New Roman"/>
          <w:b/>
          <w:b/>
          <w:bCs/>
          <w:sz w:val="32"/>
          <w:szCs w:val="32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352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ec1"/>
    <w:rPr>
      <w:color w:val="800080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Articlerenderblock">
    <w:name w:val="article-render__block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LibreOffice/5.0.1.2$Windows_x86 LibreOffice_project/81898c9f5c0d43f3473ba111d7b351050be20261</Application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2019-04-19T07:38:00Z</dcterms:created>
  <dc:creator>User</dc:creator>
  <dc:language>ru-RU</dc:language>
  <cp:lastPrinted>2023-04-25T15:25:27Z</cp:lastPrinted>
  <dcterms:modified xsi:type="dcterms:W3CDTF">2023-04-25T15:27:43Z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