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2" w:rsidRDefault="009D6222" w:rsidP="009D6222">
      <w:pPr>
        <w:shd w:val="clear" w:color="auto" w:fill="FFFFFF"/>
        <w:ind w:firstLine="708"/>
        <w:jc w:val="both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В рубрику «Прокурор разъясняет»</w:t>
      </w:r>
    </w:p>
    <w:p w:rsidR="009D6222" w:rsidRDefault="009D6222" w:rsidP="009D6222">
      <w:pPr>
        <w:shd w:val="clear" w:color="auto" w:fill="FFFFFF"/>
        <w:ind w:firstLine="708"/>
        <w:jc w:val="both"/>
        <w:rPr>
          <w:b/>
          <w:kern w:val="36"/>
          <w:sz w:val="28"/>
          <w:szCs w:val="28"/>
          <w:lang w:eastAsia="ru-RU"/>
        </w:rPr>
      </w:pPr>
    </w:p>
    <w:p w:rsidR="009D6222" w:rsidRDefault="009D6222" w:rsidP="009D6222">
      <w:pPr>
        <w:shd w:val="clear" w:color="auto" w:fill="FFFFFF"/>
        <w:ind w:firstLine="708"/>
        <w:jc w:val="both"/>
        <w:rPr>
          <w:b/>
          <w:kern w:val="36"/>
          <w:sz w:val="28"/>
          <w:szCs w:val="28"/>
          <w:lang w:eastAsia="ru-RU"/>
        </w:rPr>
      </w:pPr>
    </w:p>
    <w:p w:rsidR="009D6222" w:rsidRPr="009D6222" w:rsidRDefault="009D6222" w:rsidP="009D6222">
      <w:pPr>
        <w:shd w:val="clear" w:color="auto" w:fill="FFFFFF"/>
        <w:ind w:firstLine="708"/>
        <w:jc w:val="both"/>
        <w:rPr>
          <w:kern w:val="36"/>
          <w:sz w:val="28"/>
          <w:szCs w:val="28"/>
          <w:lang w:eastAsia="ru-RU"/>
        </w:rPr>
      </w:pPr>
      <w:r w:rsidRPr="009D6222">
        <w:rPr>
          <w:b/>
          <w:kern w:val="36"/>
          <w:sz w:val="28"/>
          <w:szCs w:val="28"/>
          <w:lang w:eastAsia="ru-RU"/>
        </w:rPr>
        <w:t xml:space="preserve">Внесены </w:t>
      </w:r>
      <w:bookmarkStart w:id="0" w:name="_GoBack"/>
      <w:bookmarkEnd w:id="0"/>
      <w:r w:rsidRPr="009D6222">
        <w:rPr>
          <w:b/>
          <w:kern w:val="36"/>
          <w:sz w:val="28"/>
          <w:szCs w:val="28"/>
          <w:lang w:eastAsia="ru-RU"/>
        </w:rPr>
        <w:t>и</w:t>
      </w:r>
      <w:r w:rsidRPr="006908A5">
        <w:rPr>
          <w:b/>
          <w:kern w:val="36"/>
          <w:sz w:val="28"/>
          <w:szCs w:val="28"/>
          <w:lang w:eastAsia="ru-RU"/>
        </w:rPr>
        <w:t>зменения в Уголовный и Уголовно-процессуальный кодексы РФ в целях защиты несовершеннолетних от действий, склоняющих к суициду</w:t>
      </w:r>
      <w:r w:rsidRPr="006908A5">
        <w:rPr>
          <w:kern w:val="36"/>
          <w:sz w:val="28"/>
          <w:szCs w:val="28"/>
          <w:lang w:eastAsia="ru-RU"/>
        </w:rPr>
        <w:t>.</w:t>
      </w:r>
    </w:p>
    <w:p w:rsidR="009D6222" w:rsidRPr="009D6222" w:rsidRDefault="009D6222" w:rsidP="009D6222">
      <w:pPr>
        <w:shd w:val="clear" w:color="auto" w:fill="FFFFFF"/>
        <w:jc w:val="both"/>
        <w:rPr>
          <w:kern w:val="36"/>
          <w:sz w:val="28"/>
          <w:szCs w:val="28"/>
          <w:lang w:eastAsia="ru-RU"/>
        </w:rPr>
      </w:pPr>
    </w:p>
    <w:p w:rsidR="009D6222" w:rsidRPr="006908A5" w:rsidRDefault="009D6222" w:rsidP="009D622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В настоящее время профилактика суицидальных проявлений среди несовершеннолетних и молодёжи является приоритетным направлением в профилактики безнадзорности и правонарушений несовершеннолетних.</w:t>
      </w:r>
    </w:p>
    <w:p w:rsidR="009D6222" w:rsidRPr="006908A5" w:rsidRDefault="009D6222" w:rsidP="009D622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С учетом социальной значимости данного вопроса законодателем принято решение о внесении изменений в Уголовный и Уголовно-процессуальный кодексы РФ в целях защиты несовершеннолетних от действий, склоняющих к суициду, а также к участию в действиях, являющихся опасными для жизни и здоровья.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Так, Федеральным законом от 07.06.2017 № 120-ФЗ «О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</w:t>
      </w:r>
      <w:r w:rsidRPr="009D6222">
        <w:rPr>
          <w:sz w:val="28"/>
          <w:szCs w:val="28"/>
          <w:lang w:eastAsia="ru-RU"/>
        </w:rPr>
        <w:t xml:space="preserve"> </w:t>
      </w:r>
      <w:r w:rsidRPr="006908A5">
        <w:rPr>
          <w:sz w:val="28"/>
          <w:szCs w:val="28"/>
          <w:lang w:eastAsia="ru-RU"/>
        </w:rPr>
        <w:t xml:space="preserve">в ст. 110 УК РФ внесены изменения, которые предусматривают уголовную ответственность за доведение до самоубийства, совершенное в отношении несовершеннолетнего, женщины, заведомо для виновного находящейся в состоянии беременности, двух и более лиц; совершенное группой лиц по предварительному сговору или организованной группой; а также совершенное в публичном выступлении, публично </w:t>
      </w:r>
      <w:proofErr w:type="spellStart"/>
      <w:r w:rsidRPr="006908A5">
        <w:rPr>
          <w:sz w:val="28"/>
          <w:szCs w:val="28"/>
          <w:lang w:eastAsia="ru-RU"/>
        </w:rPr>
        <w:t>демонстрирующемся</w:t>
      </w:r>
      <w:proofErr w:type="spellEnd"/>
      <w:r w:rsidRPr="006908A5">
        <w:rPr>
          <w:sz w:val="28"/>
          <w:szCs w:val="28"/>
          <w:lang w:eastAsia="ru-RU"/>
        </w:rPr>
        <w:t xml:space="preserve"> произведении, средств массовой информации для информационно-телекоммуникационных сетей (включая сеть «Интернет»).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При этом доведение до самоубийства характеризуется угрозами, жестоким обращением или систематическим унижением человеческого достоинства потерпевшего.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9D6222">
        <w:rPr>
          <w:sz w:val="28"/>
          <w:szCs w:val="28"/>
          <w:lang w:eastAsia="ru-RU"/>
        </w:rPr>
        <w:t>Данные деяния предусмотрены ч.2 ст.</w:t>
      </w:r>
      <w:r w:rsidRPr="006908A5">
        <w:rPr>
          <w:sz w:val="28"/>
          <w:szCs w:val="28"/>
          <w:lang w:eastAsia="ru-RU"/>
        </w:rPr>
        <w:t>110 УК РФ, наказание за которые установлено в виде лишения свободы сроком от 5 до 8 лет.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Кроме того, УК РФ дополнен новыми статьями 110.1 и 110.2, которыми устанавливается ответственность за склонение к совершению самоубийства или содействие совершению самоубийства, а также за организацию деятельности, направленной на побуждение к совершению самоубийства».</w:t>
      </w:r>
    </w:p>
    <w:p w:rsidR="009D6222" w:rsidRPr="006908A5" w:rsidRDefault="009D6222" w:rsidP="009D6222">
      <w:pPr>
        <w:pStyle w:val="p1"/>
        <w:shd w:val="clear" w:color="auto" w:fill="FE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8A5">
        <w:rPr>
          <w:sz w:val="28"/>
          <w:szCs w:val="28"/>
        </w:rPr>
        <w:t>Под склонением к совершению самоубийства понимаются такие умышленные действия, как уговоры, предложения, подкуп, обман или иной способ таких действий.</w:t>
      </w:r>
      <w:r w:rsidRPr="009D6222">
        <w:rPr>
          <w:color w:val="000000"/>
          <w:sz w:val="28"/>
          <w:szCs w:val="28"/>
        </w:rPr>
        <w:t xml:space="preserve"> Речь идёт о деятельности администраторов "групп смерти" и организаторов любых неформальных сообществ, действия которых направлены на побуждение к совершению самоубийства.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Максимальное наказание за преступление, предусмотренное ст. 110.1 УК РФ, установлено на срок до пяти лет лишения свободы, за преступление, предусмотренное ст. 110.2 УК РФ – до шести лет лишения свободы.</w:t>
      </w:r>
    </w:p>
    <w:p w:rsidR="009D6222" w:rsidRPr="009D6222" w:rsidRDefault="009D6222" w:rsidP="009D6222">
      <w:pPr>
        <w:pStyle w:val="p1"/>
        <w:shd w:val="clear" w:color="auto" w:fill="FE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222">
        <w:rPr>
          <w:color w:val="000000"/>
          <w:sz w:val="28"/>
          <w:szCs w:val="28"/>
        </w:rPr>
        <w:lastRenderedPageBreak/>
        <w:t>Кроме того, введена новая статья 151.2 УК РФ, которой устанавливается уголовное наказание за вовлечение несовершеннолетнего в совершение в сети Интернет действий, представляющих опасность для его жизни (например, «</w:t>
      </w:r>
      <w:proofErr w:type="spellStart"/>
      <w:r w:rsidRPr="009D6222">
        <w:rPr>
          <w:color w:val="000000"/>
          <w:sz w:val="28"/>
          <w:szCs w:val="28"/>
        </w:rPr>
        <w:t>зацепинг</w:t>
      </w:r>
      <w:proofErr w:type="spellEnd"/>
      <w:r w:rsidRPr="009D6222">
        <w:rPr>
          <w:color w:val="000000"/>
          <w:sz w:val="28"/>
          <w:szCs w:val="28"/>
        </w:rPr>
        <w:t xml:space="preserve">»). </w:t>
      </w:r>
    </w:p>
    <w:p w:rsidR="009D6222" w:rsidRPr="009D6222" w:rsidRDefault="009D6222" w:rsidP="009D6222">
      <w:pPr>
        <w:pStyle w:val="p1"/>
        <w:shd w:val="clear" w:color="auto" w:fill="FE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222">
        <w:rPr>
          <w:color w:val="000000"/>
          <w:sz w:val="28"/>
          <w:szCs w:val="28"/>
        </w:rPr>
        <w:t>Максимальная санкция - лишение свободы на срок до трёх лет с возможным лишением права занимать определённые должности или заниматься определённой деятельностью на срок до пяти лет.</w:t>
      </w:r>
    </w:p>
    <w:p w:rsidR="009D6222" w:rsidRPr="006908A5" w:rsidRDefault="009D6222" w:rsidP="009D622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908A5">
        <w:rPr>
          <w:sz w:val="28"/>
          <w:szCs w:val="28"/>
          <w:lang w:eastAsia="ru-RU"/>
        </w:rPr>
        <w:t>Федеральный закон вступил в законную силу 18.06.2017.</w:t>
      </w:r>
    </w:p>
    <w:p w:rsidR="00920F58" w:rsidRPr="009D6222" w:rsidRDefault="00920F58">
      <w:pPr>
        <w:rPr>
          <w:sz w:val="28"/>
          <w:szCs w:val="28"/>
        </w:rPr>
      </w:pPr>
    </w:p>
    <w:p w:rsidR="009D6222" w:rsidRPr="009D6222" w:rsidRDefault="009D6222">
      <w:pPr>
        <w:rPr>
          <w:sz w:val="28"/>
          <w:szCs w:val="28"/>
        </w:rPr>
      </w:pPr>
    </w:p>
    <w:p w:rsidR="009D6222" w:rsidRPr="009D6222" w:rsidRDefault="009D6222" w:rsidP="009D6222">
      <w:pPr>
        <w:shd w:val="clear" w:color="auto" w:fill="FFFFFF"/>
        <w:ind w:firstLine="708"/>
        <w:jc w:val="both"/>
        <w:rPr>
          <w:kern w:val="36"/>
          <w:sz w:val="28"/>
          <w:szCs w:val="28"/>
          <w:lang w:eastAsia="ru-RU"/>
        </w:rPr>
      </w:pPr>
      <w:r w:rsidRPr="009D6222">
        <w:rPr>
          <w:b/>
          <w:kern w:val="36"/>
          <w:sz w:val="28"/>
          <w:szCs w:val="28"/>
          <w:lang w:eastAsia="ru-RU"/>
        </w:rPr>
        <w:t xml:space="preserve">Ответственность за </w:t>
      </w:r>
      <w:proofErr w:type="spellStart"/>
      <w:r w:rsidRPr="009D6222">
        <w:rPr>
          <w:b/>
          <w:kern w:val="36"/>
          <w:sz w:val="28"/>
          <w:szCs w:val="28"/>
          <w:lang w:eastAsia="ru-RU"/>
        </w:rPr>
        <w:t>обналичивание</w:t>
      </w:r>
      <w:proofErr w:type="spellEnd"/>
      <w:r w:rsidRPr="009D6222">
        <w:rPr>
          <w:b/>
          <w:kern w:val="36"/>
          <w:sz w:val="28"/>
          <w:szCs w:val="28"/>
          <w:lang w:eastAsia="ru-RU"/>
        </w:rPr>
        <w:t xml:space="preserve"> средств материнского капитала 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Сегодня существует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Такие схемы, при всем их многообразии,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(см. ст. 159.2 УК РФ) и гражданско-правовой ответственности в виде обязанности вернуть полученные денежные средства в Пенсионный Фонд РФ.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 xml:space="preserve">Наиболее распространен механизм </w:t>
      </w:r>
      <w:proofErr w:type="spellStart"/>
      <w:r w:rsidRPr="00D30FD5">
        <w:rPr>
          <w:sz w:val="28"/>
          <w:szCs w:val="28"/>
          <w:lang w:eastAsia="ru-RU"/>
        </w:rPr>
        <w:t>обналичивания</w:t>
      </w:r>
      <w:proofErr w:type="spellEnd"/>
      <w:r w:rsidRPr="00D30FD5">
        <w:rPr>
          <w:sz w:val="28"/>
          <w:szCs w:val="28"/>
          <w:lang w:eastAsia="ru-RU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 xml:space="preserve">Объем ответственности за хищение при получении различных социальных выплат, в том числе материнского капитала, предусмотрен ст. 159.2 УК РФ и зависит от </w:t>
      </w:r>
      <w:r w:rsidRPr="009D6222">
        <w:rPr>
          <w:sz w:val="28"/>
          <w:szCs w:val="28"/>
          <w:lang w:eastAsia="ru-RU"/>
        </w:rPr>
        <w:t>нескольких</w:t>
      </w:r>
      <w:r w:rsidRPr="00D30FD5">
        <w:rPr>
          <w:sz w:val="28"/>
          <w:szCs w:val="28"/>
          <w:lang w:eastAsia="ru-RU"/>
        </w:rPr>
        <w:t xml:space="preserve"> факторов, например, совершения противоправного деяния одним лицом или группой лиц; использования служебного положения, размера полученных денежных средств.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В зависимости от наличия указанных факторов наказание может варьироваться от наложения штрафа в размере 120 000 рублей до лишения свободы сроком на 10 лет и взыскания одного миллиона рублей штрафа.</w:t>
      </w:r>
    </w:p>
    <w:p w:rsidR="009D6222" w:rsidRPr="00D30FD5" w:rsidRDefault="009D6222" w:rsidP="009D6222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Уголовная ответственность наступает в случае, если у лица изначально был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N 256-ФЗ "О дополнительных мерах государственной поддержки семей, имеющих детей").</w:t>
      </w:r>
    </w:p>
    <w:p w:rsidR="009D6222" w:rsidRPr="00D30FD5" w:rsidRDefault="009D6222" w:rsidP="009D622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 </w:t>
      </w:r>
      <w:r w:rsidRPr="009D6222">
        <w:rPr>
          <w:sz w:val="28"/>
          <w:szCs w:val="28"/>
          <w:lang w:eastAsia="ru-RU"/>
        </w:rPr>
        <w:tab/>
      </w:r>
      <w:r w:rsidRPr="00D30FD5">
        <w:rPr>
          <w:sz w:val="28"/>
          <w:szCs w:val="28"/>
          <w:lang w:eastAsia="ru-RU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9D6222" w:rsidRPr="00D30FD5" w:rsidRDefault="009D6222" w:rsidP="009D6222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30FD5">
        <w:rPr>
          <w:sz w:val="28"/>
          <w:szCs w:val="28"/>
          <w:lang w:eastAsia="ru-RU"/>
        </w:rPr>
        <w:t> </w:t>
      </w:r>
    </w:p>
    <w:p w:rsidR="009D6222" w:rsidRPr="009D6222" w:rsidRDefault="009D6222">
      <w:pPr>
        <w:rPr>
          <w:sz w:val="28"/>
          <w:szCs w:val="28"/>
        </w:rPr>
      </w:pP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rPr>
          <w:b/>
          <w:sz w:val="28"/>
          <w:szCs w:val="28"/>
        </w:rPr>
      </w:pPr>
      <w:r w:rsidRPr="009D6222">
        <w:rPr>
          <w:b/>
          <w:sz w:val="28"/>
          <w:szCs w:val="28"/>
        </w:rPr>
        <w:t>При продаже алкоголя продавец вправе требовать документ, подтверждающий достижение покупателем 18 лет</w:t>
      </w: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rPr>
          <w:sz w:val="28"/>
          <w:szCs w:val="28"/>
        </w:rPr>
      </w:pP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6222">
        <w:rPr>
          <w:sz w:val="28"/>
          <w:szCs w:val="28"/>
        </w:rPr>
        <w:t>В соответствии с п. 11 ч. 2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продажа алкогольной продукции несовершеннолетним запрещена.</w:t>
      </w: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6222">
        <w:rPr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6222">
        <w:rPr>
          <w:sz w:val="28"/>
          <w:szCs w:val="28"/>
        </w:rPr>
        <w:t>Приказом Министерства промышленности и торговли Российской федерации от 31.05.2017 утвержден исчерпывающий перечень документов, которые продавец вправе потребовать в случае возникновения у него сомнений в достижении покупателем совершеннолетия при продаже ему алкогольной продукции.</w:t>
      </w: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6222">
        <w:rPr>
          <w:sz w:val="28"/>
          <w:szCs w:val="28"/>
        </w:rPr>
        <w:t>Так, документами, удостоверяющими возраст покупателя, являются паспорт гражданина Российской Федерации, зарубежный, дипломатический и служебный паспорта гражданина Российской Федерации, водительское удостоверение, удостоверение личности военного или военный билет, паспорта иностранного гражданина и некоторые другие документы.</w:t>
      </w:r>
    </w:p>
    <w:p w:rsidR="009D6222" w:rsidRPr="009D6222" w:rsidRDefault="009D6222" w:rsidP="009D6222">
      <w:pPr>
        <w:pStyle w:val="a3"/>
        <w:shd w:val="clear" w:color="auto" w:fill="F3F3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6222">
        <w:rPr>
          <w:sz w:val="28"/>
          <w:szCs w:val="28"/>
        </w:rPr>
        <w:t xml:space="preserve">Прокуратура района напоминает, что за розничную продажу алкогольной продукции несовершеннолетнему предусмотрена административная ответственность по ч. 2.1 ст. 14.16 Кодекса Российской Федерации об административных правонарушениях. Штраф для граждан составляет в размере от 30 до 50 тыс. рублей; для должностных </w:t>
      </w:r>
      <w:proofErr w:type="gramStart"/>
      <w:r w:rsidRPr="009D6222">
        <w:rPr>
          <w:sz w:val="28"/>
          <w:szCs w:val="28"/>
        </w:rPr>
        <w:t>лиц  -</w:t>
      </w:r>
      <w:proofErr w:type="gramEnd"/>
      <w:r w:rsidRPr="009D6222">
        <w:rPr>
          <w:sz w:val="28"/>
          <w:szCs w:val="28"/>
        </w:rPr>
        <w:t>  от 100  до 200 тыс. руб.; на юридических лиц – от 300 до 500 тыс. рублей.</w:t>
      </w:r>
    </w:p>
    <w:p w:rsidR="009D6222" w:rsidRDefault="009D6222"/>
    <w:sectPr w:rsidR="009D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2"/>
    <w:rsid w:val="00920F58"/>
    <w:rsid w:val="009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89532-395A-4181-B24C-FD03995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62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9D62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2017-08-09T16:01:00Z</dcterms:created>
  <dcterms:modified xsi:type="dcterms:W3CDTF">2017-08-09T16:03:00Z</dcterms:modified>
</cp:coreProperties>
</file>