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;Tahoma;Verdana;sans-serif" w:hAnsi="Arial;Tahoma;Verdana;sans-serif" w:cs="Times New Roman"/>
          <w:b/>
          <w:b/>
          <w:i w:val="false"/>
          <w:i w:val="false"/>
          <w:caps w:val="false"/>
          <w:smallCaps w:val="false"/>
          <w:color w:val="93969B"/>
          <w:spacing w:val="0"/>
          <w:sz w:val="20"/>
          <w:szCs w:val="28"/>
          <w:highlight w:val="white"/>
        </w:rPr>
      </w:pPr>
      <w:r>
        <w:rPr>
          <w:rFonts w:cs="Times New Roman" w:ascii="Arial;Tahoma;Verdana;sans-serif" w:hAnsi="Arial;Tahoma;Verdana;sans-serif"/>
          <w:b/>
          <w:i w:val="false"/>
          <w:caps w:val="false"/>
          <w:smallCaps w:val="false"/>
          <w:color w:val="93969B"/>
          <w:spacing w:val="0"/>
          <w:sz w:val="20"/>
          <w:szCs w:val="28"/>
          <w:highlight w:val="white"/>
        </w:rPr>
      </w:r>
    </w:p>
    <w:p>
      <w:pPr>
        <w:sectPr>
          <w:type w:val="nextPage"/>
          <w:pgSz w:w="11906" w:h="16838"/>
          <w:pgMar w:left="1701" w:right="850" w:header="0" w:top="851" w:footer="0" w:bottom="1276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rPr/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Кто может быть материально ответственным лицом?</w:t>
      </w:r>
      <w:r>
        <w:rPr/>
        <w:br/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 xml:space="preserve">Работодатель может заключать индивидуальные договоры о полной материальной ответственности только с работниками определенных категорий. 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имущества, утвержден Постановлением Минтруда России от 31.12.2002 </w:t>
      </w:r>
      <w:r>
        <w:rPr>
          <w:caps w:val="false"/>
          <w:smallCaps w:val="false"/>
          <w:color w:val="2C2D2E"/>
          <w:spacing w:val="0"/>
        </w:rPr>
        <w:t xml:space="preserve">№ </w:t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85.</w:t>
      </w:r>
      <w:r>
        <w:rPr/>
        <w:br/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Согласно ст. 244 ТК РФ работодатель не вправе заключать письменные договоры о материальной ответственности, если должность работника или конкретная поручаемая ему работа не предусмотрена указанным Перечнем.</w:t>
      </w:r>
      <w:r>
        <w:rPr/>
        <w:br/>
      </w:r>
    </w:p>
    <w:p>
      <w:pPr>
        <w:pStyle w:val="Normal"/>
        <w:spacing w:before="0" w:after="0"/>
        <w:rPr/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Ст.помощник прокурора</w:t>
      </w:r>
      <w:r>
        <w:rPr/>
        <w:br/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Савинского района                                             А.Ф.Тимонин</w:t>
      </w:r>
      <w:r>
        <w:rPr/>
        <w:t xml:space="preserve"> </w:t>
      </w:r>
    </w:p>
    <w:p>
      <w:pPr>
        <w:sectPr>
          <w:type w:val="continuous"/>
          <w:pgSz w:w="11906" w:h="16838"/>
          <w:pgMar w:left="1701" w:right="850" w:header="0" w:top="851" w:footer="0" w:bottom="1276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851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  <w:font w:name="Arial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5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f1520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3e8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760E-5E8D-408A-9ED6-F8DD65D3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2016-12-15T07:38:00Z</dcterms:created>
  <dc:creator>admin</dc:creator>
  <dc:language>ru-RU</dc:language>
  <cp:lastPrinted>2023-10-12T15:20:06Z</cp:lastPrinted>
  <dcterms:modified xsi:type="dcterms:W3CDTF">2024-02-05T09:43:07Z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