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/>
      </w:pPr>
      <w:r>
        <w:rPr>
          <w:b/>
          <w:sz w:val="44"/>
          <w:szCs w:val="44"/>
        </w:rPr>
        <w:t>Правила безопасности при сделках с недвижимостью</w:t>
      </w:r>
    </w:p>
    <w:p>
      <w:pPr>
        <w:pStyle w:val="Normal"/>
        <w:ind w:hanging="0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rPr/>
      </w:pPr>
      <w:r>
        <w:rPr>
          <w:b/>
          <w:sz w:val="28"/>
          <w:szCs w:val="28"/>
        </w:rPr>
        <w:t>Тема сегодняшнего интервью на основе вопросов наших читателей – безопасность при сделках с недвижимостью. На вопросы отвечает исполняющая обязанности руководителя Управления Росреестра Наталья Викторовна Ведерникова.</w:t>
      </w:r>
    </w:p>
    <w:p>
      <w:pPr>
        <w:pStyle w:val="Normal"/>
        <w:rPr/>
      </w:pPr>
      <w:r>
        <w:rPr>
          <w:b/>
        </w:rPr>
        <w:t>- Наталья Викторовна, где кроется опасность мошенничества, при каких операциях надо быть особенно осторожным?</w:t>
      </w:r>
    </w:p>
    <w:p>
      <w:pPr>
        <w:pStyle w:val="Normal"/>
        <w:rPr/>
      </w:pPr>
      <w:r>
        <w:rPr/>
        <w:t xml:space="preserve">- Осторожность нужна всегда, но все же я бы обратила внимание прежде всего на особенности работы в интернете. </w:t>
      </w:r>
    </w:p>
    <w:p>
      <w:pPr>
        <w:pStyle w:val="Normal"/>
        <w:rPr/>
      </w:pPr>
      <w:r>
        <w:rPr/>
        <w:t xml:space="preserve">Электронная база единого государственного реестра недвижимости (ЕГРН) надежна, обладает высокой степенью защиты и  многократным резервным копированием.  </w:t>
      </w:r>
    </w:p>
    <w:p>
      <w:pPr>
        <w:pStyle w:val="Normal"/>
        <w:rPr/>
      </w:pPr>
      <w:r>
        <w:rPr/>
        <w:t>Однако мошенники создают поддельные сайты с расчетом на недостаточное внимание пользователей. Злоумышленники размещают</w:t>
      </w:r>
      <w:bookmarkStart w:id="0" w:name="_GoBack"/>
      <w:bookmarkEnd w:id="0"/>
      <w:r>
        <w:rPr/>
        <w:t xml:space="preserve"> внешне сходные интернет-адреса с минимальными отличиями. Например, меняют какой-то символ, дополняют  его и т. д. </w:t>
      </w:r>
    </w:p>
    <w:p>
      <w:pPr>
        <w:pStyle w:val="Normal"/>
        <w:rPr/>
      </w:pPr>
      <w:r>
        <w:rPr/>
        <w:t xml:space="preserve">В итоге создается основа для мошенничества, незаконного оборота персональных данных. </w:t>
      </w:r>
    </w:p>
    <w:p>
      <w:pPr>
        <w:pStyle w:val="Normal"/>
        <w:rPr/>
      </w:pPr>
      <w:r>
        <w:rPr/>
        <w:t xml:space="preserve">В 2021 году по инициативе Росреестра для борьбы с сайтами-двойниками принят закон, устанавливающий запрет на создание и функционирование сайтов, мобильных приложений, посредством которых обеспечивается предоставление сведений, содержащихся в ЕГРН, в виде выписок. Уже закрыто порядка 400 сайтов-двойников. </w:t>
      </w:r>
    </w:p>
    <w:p>
      <w:pPr>
        <w:pStyle w:val="Normal"/>
        <w:rPr/>
      </w:pPr>
      <w:r>
        <w:rPr/>
        <w:t xml:space="preserve">Недавно злоумышленники соорудили еще один канал распространения незаконного оборота сведений - интернет-сервисы объявлений об услугах от частных лиц и компаний. </w:t>
      </w:r>
    </w:p>
    <w:p>
      <w:pPr>
        <w:pStyle w:val="Normal"/>
        <w:rPr/>
      </w:pPr>
      <w:r>
        <w:rPr/>
        <w:t xml:space="preserve">Росреестр и ООО «Яндекс» совместно приняли решение о противодействии незаконной продаже выписок из ЕГРН в интернет-сервисе «Яндекс. Услуги». </w:t>
      </w:r>
    </w:p>
    <w:p>
      <w:pPr>
        <w:pStyle w:val="Normal"/>
        <w:rPr/>
      </w:pPr>
      <w:r>
        <w:rPr/>
        <w:t xml:space="preserve">Нарушающие федеральные законы объявления о продаже выписок из ЕГРН удалены. </w:t>
      </w:r>
    </w:p>
    <w:p>
      <w:pPr>
        <w:pStyle w:val="Normal"/>
        <w:rPr/>
      </w:pPr>
      <w:r>
        <w:rPr/>
        <w:t xml:space="preserve">Чтобы обезопасить себя, достаточно помнить о том, что сайт </w:t>
      </w:r>
      <w:hyperlink r:id="rId2">
        <w:r>
          <w:rPr>
            <w:rStyle w:val="Style12"/>
          </w:rPr>
          <w:t>https://rosreestr.gov.ru/</w:t>
        </w:r>
      </w:hyperlink>
      <w:r>
        <w:rPr/>
        <w:t xml:space="preserve"> - единственный официальный интернет-ресурс ведомства. </w:t>
      </w:r>
    </w:p>
    <w:p>
      <w:pPr>
        <w:pStyle w:val="Normal"/>
        <w:rPr/>
      </w:pPr>
      <w:r>
        <w:rPr>
          <w:b/>
        </w:rPr>
        <w:t>- Среди наших читателей немало пожилых людей – наиболее популярной у жуликов категории населения. Что вы посоветуете им?</w:t>
      </w:r>
    </w:p>
    <w:p>
      <w:pPr>
        <w:pStyle w:val="Normal"/>
        <w:rPr/>
      </w:pPr>
      <w:r>
        <w:rPr/>
        <w:t xml:space="preserve">- У любого собственника есть право подать заявление «о личном участии» - то есть, о внесении в государственный реестр записи о невозможности проведения любых действий с его недвижимостью без его личного участия. Есть такая запись в ЕГРН – значит, любое заявление, представленное на регистрацию иным лицом, возвращается  без рассмотрения. </w:t>
      </w:r>
    </w:p>
    <w:p>
      <w:pPr>
        <w:pStyle w:val="Normal"/>
        <w:rPr/>
      </w:pPr>
      <w:r>
        <w:rPr/>
        <w:t>Право внести такую запись особенно актуально для людей, которых можно отнести к незащищенным слоям населения -  это одинокие престарелые граждане и пенсионеры; инвалиды и участники войны; инвалиды I и II группы; дети-сироты, выпускники детских домов и школ-интернатов и другие.</w:t>
      </w:r>
    </w:p>
    <w:p>
      <w:pPr>
        <w:pStyle w:val="Normal"/>
        <w:rPr/>
      </w:pPr>
      <w:r>
        <w:rPr>
          <w:b/>
        </w:rPr>
        <w:t>- А что в силах самого человека в плане безопасности, например, при покупке жилья?</w:t>
      </w:r>
    </w:p>
    <w:p>
      <w:pPr>
        <w:pStyle w:val="Normal"/>
        <w:rPr/>
      </w:pPr>
      <w:r>
        <w:rPr/>
        <w:t xml:space="preserve">- Прежде всего через интернет вы можете заказать выписку из ЕГРН об объекте недвижимости, а также о переходе прав на этот объект. Две этих выписки, вместе проанализированные, могут дать представление о «чистоте» объекта недвижимости. Наиболее частый повод обеспокоиться – многократный переход права за короткое время. Причиной такой аномалии может оказаться проблема в оформлении  документов, порок (строительный, отделочный и т. д.) самой квартиры. </w:t>
      </w:r>
    </w:p>
    <w:p>
      <w:pPr>
        <w:pStyle w:val="Normal"/>
        <w:rPr/>
      </w:pPr>
      <w:r>
        <w:rPr/>
        <w:t xml:space="preserve">Не лишне бывает поинтересоваться и «чистотой» продавца – в плане возбуждения в его отношении исполнительных производств. Если такой факт имеет место, то недвижимость продавца может быть арестована. </w:t>
      </w:r>
    </w:p>
    <w:p>
      <w:pPr>
        <w:pStyle w:val="Normal"/>
        <w:ind w:hanging="0"/>
        <w:rPr/>
      </w:pPr>
      <w:r>
        <w:rPr/>
        <w:t>Информация об этом содержится на официальном сайте Управления Федеральной службы судебных приставов. Подобная информация содержится и на официальных сайтах судов, в разделе "Судебное делопроизводство".</w:t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853b7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qFormat/>
    <w:rsid w:val="00e83ad9"/>
    <w:pPr>
      <w:keepNext/>
      <w:widowControl/>
      <w:jc w:val="right"/>
      <w:outlineLvl w:val="0"/>
    </w:pPr>
    <w:rPr>
      <w:sz w:val="24"/>
      <w:szCs w:val="20"/>
      <w:lang w:eastAsia="ru-RU"/>
    </w:rPr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5"/>
    <w:uiPriority w:val="99"/>
    <w:semiHidden/>
    <w:qFormat/>
    <w:rsid w:val="004d4e3d"/>
    <w:rPr>
      <w:rFonts w:ascii="Tahoma" w:hAnsi="Tahoma" w:eastAsia="Times New Roman" w:cs="Tahoma"/>
      <w:sz w:val="16"/>
      <w:szCs w:val="16"/>
      <w:lang w:val="ru-RU"/>
    </w:rPr>
  </w:style>
  <w:style w:type="character" w:styleId="11" w:customStyle="1">
    <w:name w:val="Заголовок 1 Знак"/>
    <w:basedOn w:val="DefaultParagraphFont"/>
    <w:link w:val="1"/>
    <w:qFormat/>
    <w:rsid w:val="00e83ad9"/>
    <w:rPr>
      <w:rFonts w:ascii="Times New Roman" w:hAnsi="Times New Roman" w:eastAsia="Times New Roman" w:cs="Times New Roman"/>
      <w:sz w:val="24"/>
      <w:szCs w:val="20"/>
      <w:lang w:val="ru-RU" w:eastAsia="ru-RU"/>
    </w:rPr>
  </w:style>
  <w:style w:type="character" w:styleId="Style12">
    <w:name w:val="Интернет-ссылка"/>
    <w:uiPriority w:val="99"/>
    <w:unhideWhenUsed/>
    <w:rsid w:val="00cb1250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w w:val="99"/>
      <w:sz w:val="24"/>
      <w:szCs w:val="28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rFonts w:eastAsia="Times New Roman" w:cs="Times New Roman"/>
      <w:w w:val="99"/>
      <w:sz w:val="24"/>
      <w:szCs w:val="28"/>
      <w:lang w:val="ru-RU" w:eastAsia="en-US" w:bidi="ar-SA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ListLabel4">
    <w:name w:val="ListLabel 4"/>
    <w:qFormat/>
    <w:rPr>
      <w:rFonts w:cs="Times New Roman"/>
      <w:w w:val="99"/>
      <w:sz w:val="24"/>
      <w:szCs w:val="28"/>
      <w:lang w:val="ru-RU" w:eastAsia="en-US" w:bidi="ar-SA"/>
    </w:rPr>
  </w:style>
  <w:style w:type="character" w:styleId="ListLabel5">
    <w:name w:val="ListLabel 5"/>
    <w:qFormat/>
    <w:rPr>
      <w:rFonts w:cs="Symbol"/>
      <w:lang w:val="ru-RU" w:eastAsia="en-US" w:bidi="ar-SA"/>
    </w:rPr>
  </w:style>
  <w:style w:type="character" w:styleId="ListLabel6">
    <w:name w:val="ListLabel 6"/>
    <w:qFormat/>
    <w:rPr>
      <w:rFonts w:eastAsia="Times New Roman" w:cs="Times New Roman"/>
      <w:w w:val="99"/>
      <w:sz w:val="24"/>
      <w:szCs w:val="28"/>
      <w:lang w:val="ru-RU" w:eastAsia="en-US" w:bidi="ar-SA"/>
    </w:rPr>
  </w:style>
  <w:style w:type="character" w:styleId="ListLabel7">
    <w:name w:val="ListLabel 7"/>
    <w:qFormat/>
    <w:rPr>
      <w:rFonts w:cs="Times New Roman"/>
      <w:w w:val="99"/>
      <w:sz w:val="24"/>
      <w:szCs w:val="28"/>
      <w:lang w:val="ru-RU" w:eastAsia="en-US" w:bidi="ar-SA"/>
    </w:rPr>
  </w:style>
  <w:style w:type="character" w:styleId="ListLabel8">
    <w:name w:val="ListLabel 8"/>
    <w:qFormat/>
    <w:rPr>
      <w:rFonts w:cs="Symbol"/>
      <w:lang w:val="ru-RU" w:eastAsia="en-US" w:bidi="ar-SA"/>
    </w:rPr>
  </w:style>
  <w:style w:type="character" w:styleId="ListLabel9">
    <w:name w:val="ListLabel 9"/>
    <w:qFormat/>
    <w:rPr>
      <w:rFonts w:eastAsia="Times New Roman" w:cs="Times New Roman"/>
      <w:w w:val="99"/>
      <w:sz w:val="24"/>
      <w:szCs w:val="28"/>
      <w:lang w:val="ru-RU" w:eastAsia="en-US" w:bidi="ar-SA"/>
    </w:rPr>
  </w:style>
  <w:style w:type="character" w:styleId="ListLabel10">
    <w:name w:val="ListLabel 10"/>
    <w:qFormat/>
    <w:rPr>
      <w:rFonts w:cs="Times New Roman"/>
      <w:w w:val="99"/>
      <w:sz w:val="24"/>
      <w:szCs w:val="28"/>
      <w:lang w:val="ru-RU" w:eastAsia="en-US" w:bidi="ar-SA"/>
    </w:rPr>
  </w:style>
  <w:style w:type="character" w:styleId="ListLabel11">
    <w:name w:val="ListLabel 11"/>
    <w:qFormat/>
    <w:rPr>
      <w:rFonts w:cs="Symbol"/>
      <w:lang w:val="ru-RU" w:eastAsia="en-US" w:bidi="ar-SA"/>
    </w:rPr>
  </w:style>
  <w:style w:type="character" w:styleId="ListLabel12">
    <w:name w:val="ListLabel 12"/>
    <w:qFormat/>
    <w:rPr>
      <w:rFonts w:eastAsia="Times New Roman" w:cs="Times New Roman"/>
      <w:w w:val="99"/>
      <w:sz w:val="24"/>
      <w:szCs w:val="28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uiPriority w:val="1"/>
    <w:qFormat/>
    <w:rsid w:val="00c853b7"/>
    <w:pPr>
      <w:ind w:left="356" w:hanging="0"/>
      <w:jc w:val="both"/>
    </w:pPr>
    <w:rPr>
      <w:sz w:val="28"/>
      <w:szCs w:val="28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111" w:customStyle="1">
    <w:name w:val="Заголовок 11"/>
    <w:basedOn w:val="Normal"/>
    <w:uiPriority w:val="1"/>
    <w:qFormat/>
    <w:rsid w:val="00c853b7"/>
    <w:pPr>
      <w:ind w:left="1124" w:right="1357" w:hanging="0"/>
      <w:jc w:val="center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c853b7"/>
    <w:pPr>
      <w:ind w:left="356" w:right="593" w:firstLine="708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c853b7"/>
    <w:pPr>
      <w:spacing w:lineRule="exact" w:line="302"/>
      <w:ind w:left="14" w:hanging="0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4d4e3d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256f2e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19" w:customStyle="1">
    <w:name w:val="Прижатый влево"/>
    <w:basedOn w:val="Normal"/>
    <w:uiPriority w:val="99"/>
    <w:qFormat/>
    <w:rsid w:val="00cb1250"/>
    <w:pPr/>
    <w:rPr>
      <w:rFonts w:ascii="Arial" w:hAnsi="Arial" w:cs="Arial"/>
      <w:sz w:val="26"/>
      <w:szCs w:val="26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85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osreestr.gov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LibreOffice/5.0.1.2$Windows_x86 LibreOffice_project/81898c9f5c0d43f3473ba111d7b351050be20261</Application>
  <Paragraphs>19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2022-03-02T12:57:00Z</dcterms:created>
  <dc:creator>c400</dc:creator>
  <dc:language>ru-RU</dc:language>
  <cp:lastPrinted>2022-12-06T14:34:14Z</cp:lastPrinted>
  <dcterms:modified xsi:type="dcterms:W3CDTF">2022-12-06T14:34:36Z</dcterms:modified>
  <cp:revision>11</cp:revision>
  <dc:title>АДМИНИСТРАЦИЯ МУНИЦИПАЛЬНОГО ОБРАЗОВАНИЯ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Created">
    <vt:filetime>2021-05-11T00:00:00Z</vt:filetime>
  </property>
  <property fmtid="{D5CDD505-2E9C-101B-9397-08002B2CF9AE}" pid="5" name="Creator">
    <vt:lpwstr>Microsoft® Word 2013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2022-02-02T00:00:00Z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