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Сейчас у нас в регионе очень много микрофинансовых организаций. Что нужно знать перед тем, как оформить такой займ? На что в первую очередь обратить внимание?</w:t>
        <w:br/>
        <w:t>Прежде, чем обратиться в микрофинановую организацию,</w:t>
        <w:br/>
        <w:t>необходимо проверить сведения о ней в государственном реестре</w:t>
        <w:br/>
        <w:t>микрофинансовых организаций, который ведется Банком России. Банк России представляет любому лицу выписку из данного реестра или информацию об отсутствии сведений о</w:t>
        <w:br/>
        <w:t>юридическом лице в указанном реестре на официальном сайте в сети «Интернет»,</w:t>
        <w:br/>
        <w:t>едином портале государственных и муниципальных услуг (функций). Также копию</w:t>
        <w:br/>
        <w:t>документа о внесении сведений в реестр можно получить в организации.</w:t>
        <w:br/>
        <w:t>Микрофинансовая организация обязана иметь официальный сайт в сети «Интернет», где размещается вся информация об организации, в том числе и правила предоставления займа.</w:t>
        <w:br/>
        <w:t>Микрофинансовая организация обязана предоставить лицу,</w:t>
        <w:br/>
        <w:t>подавшему заявление на предоставление микрозайма, полную и достоверную</w:t>
        <w:br/>
        <w:t>информацию о порядке и об условиях предоставления микрозайма, о его правах и</w:t>
        <w:br/>
        <w:t>обязанностях, связанных с получением микрозайма; проинформировать до</w:t>
        <w:br/>
        <w:t>получения им микрозайма об условиях договора, возможности и порядке изменения его</w:t>
        <w:br/>
        <w:t>условий по инициативе микрофинансовой организации и заемщика, о перечне и размере</w:t>
        <w:br/>
        <w:t>всех платежей, связанных с получением, обслуживанием и возвратом микрозайма, а</w:t>
        <w:br/>
        <w:t>также с нарушением условий договора микрозайма.</w:t>
        <w:br/>
        <w:t>После возникновения просрочки исполнения обязательства</w:t>
        <w:br/>
        <w:t>заемщика по возврату суммы займа и (или) уплате причитающихся процентов микрофинансовая организация по договору потребительского займа, срок возврата потребительского займа по которому не превышает один год, вправе начислять неустойку (штрафы, пени) и иные меры ответственности только на не погашенную заемщиком часть суммы основного долга. Эти условия должны быть указаны на первой странице договора потребительского займа, срок возврата</w:t>
        <w:br/>
        <w:t>потребительского займа по которому не превышает один год, перед таблицей, содержащей</w:t>
        <w:br/>
        <w:t>индивидуальные условия договора потребительского займа.</w:t>
        <w:br/>
      </w:r>
    </w:p>
    <w:p>
      <w:pPr>
        <w:pStyle w:val="Normal"/>
        <w:jc w:val="left"/>
        <w:rPr/>
      </w:pPr>
      <w:r>
        <w:rPr/>
        <w:t>Ст.помощник прокурора</w:t>
        <w:br/>
        <w:t>Савинского района</w:t>
        <w:br/>
        <w:t>А.Ф.Тимонин</w:t>
      </w:r>
    </w:p>
    <w:p>
      <w:pPr>
        <w:pStyle w:val="Normal"/>
        <w:widowControl/>
        <w:spacing w:before="0" w:after="0"/>
        <w:ind w:left="480" w:right="48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0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0"/>
        </w:rPr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53b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e83ad9"/>
    <w:pPr>
      <w:keepNext/>
      <w:widowControl/>
      <w:jc w:val="right"/>
      <w:outlineLvl w:val="0"/>
    </w:pPr>
    <w:rPr>
      <w:sz w:val="24"/>
      <w:szCs w:val="20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4d4e3d"/>
    <w:rPr>
      <w:rFonts w:ascii="Tahoma" w:hAnsi="Tahoma" w:eastAsia="Times New Roman" w:cs="Tahoma"/>
      <w:sz w:val="16"/>
      <w:szCs w:val="16"/>
      <w:lang w:val="ru-RU"/>
    </w:rPr>
  </w:style>
  <w:style w:type="character" w:styleId="11" w:customStyle="1">
    <w:name w:val="Заголовок 1 Знак"/>
    <w:basedOn w:val="DefaultParagraphFont"/>
    <w:link w:val="1"/>
    <w:qFormat/>
    <w:rsid w:val="00e83ad9"/>
    <w:rPr>
      <w:rFonts w:ascii="Times New Roman" w:hAnsi="Times New Roman" w:eastAsia="Times New Roman" w:cs="Times New Roman"/>
      <w:sz w:val="24"/>
      <w:szCs w:val="20"/>
      <w:lang w:val="ru-RU" w:eastAsia="ru-RU"/>
    </w:rPr>
  </w:style>
  <w:style w:type="character" w:styleId="Style12">
    <w:name w:val="Интернет-ссылка"/>
    <w:uiPriority w:val="99"/>
    <w:unhideWhenUsed/>
    <w:rsid w:val="00cb1250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5">
    <w:name w:val="ListLabel 5"/>
    <w:qFormat/>
    <w:rPr>
      <w:rFonts w:cs="Symbol"/>
      <w:lang w:val="ru-RU" w:eastAsia="en-US" w:bidi="ar-SA"/>
    </w:rPr>
  </w:style>
  <w:style w:type="character" w:styleId="ListLabel6">
    <w:name w:val="ListLabel 6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7">
    <w:name w:val="ListLabel 7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8">
    <w:name w:val="ListLabel 8"/>
    <w:qFormat/>
    <w:rPr>
      <w:rFonts w:cs="Symbol"/>
      <w:lang w:val="ru-RU" w:eastAsia="en-US" w:bidi="ar-SA"/>
    </w:rPr>
  </w:style>
  <w:style w:type="character" w:styleId="ListLabel9">
    <w:name w:val="ListLabel 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0">
    <w:name w:val="ListLabel 10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uiPriority w:val="1"/>
    <w:qFormat/>
    <w:rsid w:val="00c853b7"/>
    <w:pPr>
      <w:ind w:left="356" w:hanging="0"/>
      <w:jc w:val="both"/>
    </w:pPr>
    <w:rPr>
      <w:sz w:val="28"/>
      <w:szCs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uiPriority w:val="1"/>
    <w:qFormat/>
    <w:rsid w:val="00c853b7"/>
    <w:pPr>
      <w:ind w:left="1124" w:right="1357" w:hanging="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853b7"/>
    <w:pPr>
      <w:ind w:left="356" w:right="593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c853b7"/>
    <w:pPr>
      <w:spacing w:lineRule="exact" w:line="302"/>
      <w:ind w:left="14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d4e3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256f2e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19" w:customStyle="1">
    <w:name w:val="Прижатый влево"/>
    <w:basedOn w:val="Normal"/>
    <w:uiPriority w:val="99"/>
    <w:qFormat/>
    <w:rsid w:val="00cb1250"/>
    <w:pPr/>
    <w:rPr>
      <w:rFonts w:ascii="Arial" w:hAnsi="Arial" w:cs="Arial"/>
      <w:sz w:val="26"/>
      <w:szCs w:val="26"/>
      <w:lang w:eastAsia="ru-RU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5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LibreOffice/5.0.1.2$Windows_x86 LibreOffice_project/81898c9f5c0d43f3473ba111d7b351050be20261</Application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2022-03-02T12:57:00Z</dcterms:created>
  <dc:creator>c400</dc:creator>
  <dc:language>ru-RU</dc:language>
  <cp:lastPrinted>2022-12-06T14:34:14Z</cp:lastPrinted>
  <dcterms:modified xsi:type="dcterms:W3CDTF">2024-03-18T10:05:03Z</dcterms:modified>
  <cp:revision>15</cp:revision>
  <dc:title>АДМИНИСТРАЦИЯ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Created">
    <vt:filetime>2021-05-11T00:00:00Z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